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0069D4">
        <w:trPr>
          <w:cantSplit/>
        </w:trPr>
        <w:tc>
          <w:tcPr>
            <w:tcW w:w="6580" w:type="dxa"/>
            <w:vAlign w:val="center"/>
          </w:tcPr>
          <w:p w:rsidR="000069D4" w:rsidRPr="00D8032B" w:rsidRDefault="000069D4" w:rsidP="00A5173C">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51" w:type="dxa"/>
          </w:tcPr>
          <w:p w:rsidR="000069D4" w:rsidRDefault="00F231F1" w:rsidP="00F231F1">
            <w:pPr>
              <w:shd w:val="solid" w:color="FFFFFF" w:fill="FFFFFF"/>
              <w:spacing w:before="0" w:line="240" w:lineRule="atLeast"/>
            </w:pPr>
            <w:bookmarkStart w:id="0" w:name="ditulogo"/>
            <w:bookmarkEnd w:id="0"/>
            <w:r>
              <w:rPr>
                <w:noProof/>
                <w:lang w:val="en-IE" w:eastAsia="en-IE"/>
              </w:rPr>
              <w:drawing>
                <wp:inline distT="0" distB="0" distL="0" distR="0" wp14:anchorId="031F0331" wp14:editId="57CA1ED4">
                  <wp:extent cx="1760220" cy="74676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srcRect/>
                          <a:stretch>
                            <a:fillRect/>
                          </a:stretch>
                        </pic:blipFill>
                        <pic:spPr bwMode="auto">
                          <a:xfrm>
                            <a:off x="0" y="0"/>
                            <a:ext cx="1760220" cy="746760"/>
                          </a:xfrm>
                          <a:prstGeom prst="rect">
                            <a:avLst/>
                          </a:prstGeom>
                          <a:noFill/>
                          <a:ln w="9525">
                            <a:noFill/>
                            <a:miter lim="800000"/>
                            <a:headEnd/>
                            <a:tailEnd/>
                          </a:ln>
                        </pic:spPr>
                      </pic:pic>
                    </a:graphicData>
                  </a:graphic>
                </wp:inline>
              </w:drawing>
            </w:r>
          </w:p>
        </w:tc>
      </w:tr>
      <w:tr w:rsidR="000069D4" w:rsidRPr="0051782D">
        <w:trPr>
          <w:cantSplit/>
        </w:trPr>
        <w:tc>
          <w:tcPr>
            <w:tcW w:w="6580" w:type="dxa"/>
            <w:tcBorders>
              <w:bottom w:val="single" w:sz="12" w:space="0" w:color="auto"/>
            </w:tcBorders>
          </w:tcPr>
          <w:p w:rsidR="000069D4" w:rsidRPr="0051782D" w:rsidRDefault="000069D4" w:rsidP="00A5173C">
            <w:pPr>
              <w:shd w:val="solid" w:color="FFFFFF" w:fill="FFFFFF"/>
              <w:spacing w:before="0" w:after="48"/>
              <w:rPr>
                <w:rFonts w:ascii="Verdana" w:hAnsi="Verdana" w:cs="Times New Roman Bold"/>
                <w:b/>
                <w:sz w:val="22"/>
                <w:szCs w:val="22"/>
              </w:rPr>
            </w:pPr>
          </w:p>
        </w:tc>
        <w:tc>
          <w:tcPr>
            <w:tcW w:w="3451"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trPr>
          <w:cantSplit/>
        </w:trPr>
        <w:tc>
          <w:tcPr>
            <w:tcW w:w="6580"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trPr>
          <w:cantSplit/>
        </w:trPr>
        <w:tc>
          <w:tcPr>
            <w:tcW w:w="6580" w:type="dxa"/>
            <w:vMerge w:val="restart"/>
          </w:tcPr>
          <w:p w:rsidR="00F231F1" w:rsidRPr="00982084" w:rsidRDefault="00F231F1" w:rsidP="0002038C">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Pr>
                <w:rFonts w:ascii="Verdana" w:hAnsi="Verdana"/>
                <w:sz w:val="20"/>
              </w:rPr>
              <w:t>Received:</w:t>
            </w:r>
            <w:r>
              <w:rPr>
                <w:rFonts w:ascii="Verdana" w:hAnsi="Verdana"/>
                <w:sz w:val="20"/>
              </w:rPr>
              <w:tab/>
              <w:t>17 October 2014</w:t>
            </w:r>
          </w:p>
        </w:tc>
        <w:tc>
          <w:tcPr>
            <w:tcW w:w="3451" w:type="dxa"/>
          </w:tcPr>
          <w:p w:rsidR="000069D4" w:rsidRPr="00F231F1" w:rsidRDefault="00F231F1" w:rsidP="00A5173C">
            <w:pPr>
              <w:shd w:val="solid" w:color="FFFFFF" w:fill="FFFFFF"/>
              <w:spacing w:before="0" w:line="240" w:lineRule="atLeast"/>
              <w:rPr>
                <w:rFonts w:ascii="Verdana" w:hAnsi="Verdana"/>
                <w:sz w:val="20"/>
                <w:lang w:eastAsia="zh-CN"/>
              </w:rPr>
            </w:pPr>
            <w:r>
              <w:rPr>
                <w:rFonts w:ascii="Verdana" w:hAnsi="Verdana"/>
                <w:b/>
                <w:sz w:val="20"/>
                <w:lang w:eastAsia="zh-CN"/>
              </w:rPr>
              <w:t>Document 5B/695-E</w:t>
            </w:r>
          </w:p>
        </w:tc>
      </w:tr>
      <w:tr w:rsidR="000069D4">
        <w:trPr>
          <w:cantSplit/>
        </w:trPr>
        <w:tc>
          <w:tcPr>
            <w:tcW w:w="6580" w:type="dxa"/>
            <w:vMerge/>
          </w:tcPr>
          <w:p w:rsidR="000069D4" w:rsidRDefault="000069D4" w:rsidP="00A5173C">
            <w:pPr>
              <w:spacing w:before="60"/>
              <w:jc w:val="center"/>
              <w:rPr>
                <w:b/>
                <w:smallCaps/>
                <w:sz w:val="32"/>
                <w:lang w:eastAsia="zh-CN"/>
              </w:rPr>
            </w:pPr>
            <w:bookmarkStart w:id="3" w:name="ddate" w:colFirst="1" w:colLast="1"/>
            <w:bookmarkEnd w:id="2"/>
          </w:p>
        </w:tc>
        <w:tc>
          <w:tcPr>
            <w:tcW w:w="3451" w:type="dxa"/>
          </w:tcPr>
          <w:p w:rsidR="000069D4" w:rsidRPr="00F231F1" w:rsidRDefault="00F231F1" w:rsidP="00A5173C">
            <w:pPr>
              <w:shd w:val="solid" w:color="FFFFFF" w:fill="FFFFFF"/>
              <w:spacing w:before="0" w:line="240" w:lineRule="atLeast"/>
              <w:rPr>
                <w:rFonts w:ascii="Verdana" w:hAnsi="Verdana"/>
                <w:sz w:val="20"/>
                <w:lang w:eastAsia="zh-CN"/>
              </w:rPr>
            </w:pPr>
            <w:r>
              <w:rPr>
                <w:rFonts w:ascii="Verdana" w:hAnsi="Verdana"/>
                <w:b/>
                <w:sz w:val="20"/>
                <w:lang w:eastAsia="zh-CN"/>
              </w:rPr>
              <w:t>22 October 2014</w:t>
            </w:r>
          </w:p>
        </w:tc>
      </w:tr>
      <w:tr w:rsidR="000069D4">
        <w:trPr>
          <w:cantSplit/>
        </w:trPr>
        <w:tc>
          <w:tcPr>
            <w:tcW w:w="6580" w:type="dxa"/>
            <w:vMerge/>
          </w:tcPr>
          <w:p w:rsidR="000069D4" w:rsidRDefault="000069D4" w:rsidP="00A5173C">
            <w:pPr>
              <w:spacing w:before="60"/>
              <w:jc w:val="center"/>
              <w:rPr>
                <w:b/>
                <w:smallCaps/>
                <w:sz w:val="32"/>
                <w:lang w:eastAsia="zh-CN"/>
              </w:rPr>
            </w:pPr>
            <w:bookmarkStart w:id="4" w:name="dorlang" w:colFirst="1" w:colLast="1"/>
            <w:bookmarkEnd w:id="3"/>
          </w:p>
        </w:tc>
        <w:tc>
          <w:tcPr>
            <w:tcW w:w="3451" w:type="dxa"/>
          </w:tcPr>
          <w:p w:rsidR="000069D4" w:rsidRPr="00F231F1" w:rsidRDefault="00F231F1"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trPr>
          <w:cantSplit/>
        </w:trPr>
        <w:tc>
          <w:tcPr>
            <w:tcW w:w="10031" w:type="dxa"/>
            <w:gridSpan w:val="2"/>
          </w:tcPr>
          <w:p w:rsidR="000069D4" w:rsidRDefault="0002038C" w:rsidP="00F231F1">
            <w:pPr>
              <w:pStyle w:val="Source"/>
              <w:rPr>
                <w:lang w:eastAsia="zh-CN"/>
              </w:rPr>
            </w:pPr>
            <w:bookmarkStart w:id="5" w:name="dsource" w:colFirst="0" w:colLast="0"/>
            <w:bookmarkEnd w:id="4"/>
            <w:r w:rsidRPr="00D028BE">
              <w:rPr>
                <w:rFonts w:ascii="Times New Roman Bold" w:hAnsi="Times New Roman Bold"/>
                <w:lang w:eastAsia="zh-CN"/>
              </w:rPr>
              <w:t>Canada</w:t>
            </w:r>
          </w:p>
        </w:tc>
      </w:tr>
      <w:tr w:rsidR="000069D4">
        <w:trPr>
          <w:cantSplit/>
        </w:trPr>
        <w:tc>
          <w:tcPr>
            <w:tcW w:w="10031" w:type="dxa"/>
            <w:gridSpan w:val="2"/>
          </w:tcPr>
          <w:p w:rsidR="000069D4" w:rsidRDefault="0002038C" w:rsidP="00A5173C">
            <w:pPr>
              <w:pStyle w:val="Title1"/>
              <w:rPr>
                <w:lang w:eastAsia="zh-CN"/>
              </w:rPr>
            </w:pPr>
            <w:bookmarkStart w:id="6" w:name="drec" w:colFirst="0" w:colLast="0"/>
            <w:bookmarkEnd w:id="5"/>
            <w:r w:rsidRPr="00D028BE">
              <w:rPr>
                <w:szCs w:val="28"/>
                <w:lang w:val="en-US"/>
              </w:rPr>
              <w:t>Study Regarding Review of VDES channel Plans Conducted by Canadian Coast Guard</w:t>
            </w:r>
            <w:r w:rsidRPr="00D028BE">
              <w:rPr>
                <w:szCs w:val="28"/>
              </w:rPr>
              <w:t xml:space="preserve"> relating to WRC-15 Agenda ITem 1.16</w:t>
            </w:r>
          </w:p>
        </w:tc>
      </w:tr>
      <w:tr w:rsidR="000069D4">
        <w:trPr>
          <w:cantSplit/>
        </w:trPr>
        <w:tc>
          <w:tcPr>
            <w:tcW w:w="10031" w:type="dxa"/>
            <w:gridSpan w:val="2"/>
          </w:tcPr>
          <w:p w:rsidR="000069D4" w:rsidRDefault="000069D4" w:rsidP="00A5173C">
            <w:pPr>
              <w:pStyle w:val="Title1"/>
              <w:rPr>
                <w:lang w:eastAsia="zh-CN"/>
              </w:rPr>
            </w:pPr>
            <w:bookmarkStart w:id="7" w:name="dtitle1" w:colFirst="0" w:colLast="0"/>
            <w:bookmarkEnd w:id="6"/>
          </w:p>
        </w:tc>
      </w:tr>
    </w:tbl>
    <w:p w:rsidR="0002038C" w:rsidRPr="009913FE" w:rsidRDefault="00464AA6" w:rsidP="0002038C">
      <w:pPr>
        <w:pStyle w:val="Headingb"/>
        <w:rPr>
          <w:rFonts w:ascii="Times New Roman" w:hAnsi="Times New Roman" w:cs="Times New Roman"/>
        </w:rPr>
      </w:pPr>
      <w:bookmarkStart w:id="8" w:name="dbreak"/>
      <w:bookmarkEnd w:id="7"/>
      <w:bookmarkEnd w:id="8"/>
      <w:r>
        <w:rPr>
          <w:noProof/>
          <w:lang w:val="en-IE" w:eastAsia="en-IE"/>
        </w:rPr>
        <mc:AlternateContent>
          <mc:Choice Requires="wps">
            <w:drawing>
              <wp:anchor distT="45720" distB="45720" distL="114300" distR="114300" simplePos="0" relativeHeight="251659264" behindDoc="0" locked="0" layoutInCell="1" allowOverlap="1" wp14:anchorId="5C1B25E6" wp14:editId="1889D833">
                <wp:simplePos x="0" y="0"/>
                <wp:positionH relativeFrom="column">
                  <wp:posOffset>5004118</wp:posOffset>
                </wp:positionH>
                <wp:positionV relativeFrom="paragraph">
                  <wp:posOffset>-524510</wp:posOffset>
                </wp:positionV>
                <wp:extent cx="1314450" cy="32385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4450" cy="323850"/>
                        </a:xfrm>
                        <a:prstGeom prst="rect">
                          <a:avLst/>
                        </a:prstGeom>
                        <a:solidFill>
                          <a:srgbClr val="FFFFFF"/>
                        </a:solidFill>
                        <a:ln w="9525">
                          <a:noFill/>
                          <a:miter lim="800000"/>
                          <a:headEnd/>
                          <a:tailEnd/>
                        </a:ln>
                      </wps:spPr>
                      <wps:txbx>
                        <w:txbxContent>
                          <w:p w:rsidR="00464AA6" w:rsidRDefault="00464AA6">
                            <w:r>
                              <w:t>ENAV16-11.16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1B25E6" id="_x0000_t202" coordsize="21600,21600" o:spt="202" path="m,l,21600r21600,l21600,xe">
                <v:stroke joinstyle="miter"/>
                <v:path gradientshapeok="t" o:connecttype="rect"/>
              </v:shapetype>
              <v:shape id="Text Box 2" o:spid="_x0000_s1026" type="#_x0000_t202" style="position:absolute;margin-left:394.05pt;margin-top:-41.3pt;width:103.5pt;height:25.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" stroked="f">
                <v:textbox>
                  <w:txbxContent>
                    <w:p w:rsidR="00464AA6" w:rsidRDefault="00464AA6">
                      <w:r>
                        <w:t>ENAV16-11.16</w:t>
                      </w:r>
                    </w:p>
                  </w:txbxContent>
                </v:textbox>
              </v:shape>
            </w:pict>
          </mc:Fallback>
        </mc:AlternateContent>
      </w:r>
      <w:r w:rsidR="0002038C">
        <w:t>Introduction</w:t>
      </w:r>
      <w:bookmarkStart w:id="9" w:name="_GoBack"/>
      <w:bookmarkEnd w:id="9"/>
    </w:p>
    <w:p w:rsidR="0002038C" w:rsidRPr="009913FE" w:rsidRDefault="0002038C" w:rsidP="0002038C">
      <w:pPr>
        <w:rPr>
          <w:lang w:val="en-US"/>
        </w:rPr>
      </w:pPr>
      <w:r w:rsidRPr="009913FE">
        <w:rPr>
          <w:lang w:val="en-US"/>
        </w:rPr>
        <w:t xml:space="preserve">The goal of </w:t>
      </w:r>
      <w:r>
        <w:rPr>
          <w:lang w:val="en-US"/>
        </w:rPr>
        <w:t>WRC-15 agenda i</w:t>
      </w:r>
      <w:r w:rsidRPr="009913FE">
        <w:rPr>
          <w:lang w:val="en-US"/>
        </w:rPr>
        <w:t xml:space="preserve">tem </w:t>
      </w:r>
      <w:r>
        <w:rPr>
          <w:lang w:val="en-US"/>
        </w:rPr>
        <w:t xml:space="preserve">1.16 </w:t>
      </w:r>
      <w:r w:rsidRPr="009913FE">
        <w:rPr>
          <w:lang w:val="en-US"/>
        </w:rPr>
        <w:t xml:space="preserve">is to consider potential new automatic identification system (AIS) technology applications as well as new applications for enhanced maritime radiocommunication. </w:t>
      </w:r>
    </w:p>
    <w:p w:rsidR="0002038C" w:rsidRPr="009913FE" w:rsidRDefault="0002038C" w:rsidP="0002038C">
      <w:pPr>
        <w:rPr>
          <w:lang w:val="en-US"/>
        </w:rPr>
      </w:pPr>
      <w:r w:rsidRPr="009913FE">
        <w:rPr>
          <w:lang w:val="en-US"/>
        </w:rPr>
        <w:t xml:space="preserve">Due to the safety of navigation considerations associated with AIS, it is necessary to ensure that any </w:t>
      </w:r>
      <w:proofErr w:type="gramStart"/>
      <w:r w:rsidRPr="009913FE">
        <w:rPr>
          <w:lang w:val="en-US"/>
        </w:rPr>
        <w:t>new</w:t>
      </w:r>
      <w:proofErr w:type="gramEnd"/>
      <w:r w:rsidRPr="009913FE">
        <w:rPr>
          <w:lang w:val="en-US"/>
        </w:rPr>
        <w:t xml:space="preserve"> applications do not reduce the capacity of current AIS operations. </w:t>
      </w:r>
    </w:p>
    <w:p w:rsidR="0002038C" w:rsidRDefault="0002038C" w:rsidP="0002038C">
      <w:pPr>
        <w:rPr>
          <w:lang w:val="en-US"/>
        </w:rPr>
      </w:pPr>
      <w:r w:rsidRPr="009913FE">
        <w:rPr>
          <w:lang w:val="en-US"/>
        </w:rPr>
        <w:t xml:space="preserve">The 2012 World Radiocommunication Conference (WRC-12) approved agenda item 1.16 to </w:t>
      </w:r>
      <w:r w:rsidRPr="009913FE">
        <w:t xml:space="preserve">consider regulatory provisions and spectrum allocations to enable possible new Automatic Identification System (AIS) technology applications and possible new applications to improve maritime radiocommunication in accordance with </w:t>
      </w:r>
      <w:r w:rsidRPr="0002038C">
        <w:rPr>
          <w:bCs/>
        </w:rPr>
        <w:t>Resolution</w:t>
      </w:r>
      <w:r w:rsidRPr="009913FE">
        <w:t> </w:t>
      </w:r>
      <w:r w:rsidRPr="009913FE">
        <w:rPr>
          <w:b/>
          <w:bCs/>
        </w:rPr>
        <w:t>360</w:t>
      </w:r>
      <w:r w:rsidRPr="009913FE">
        <w:t xml:space="preserve"> </w:t>
      </w:r>
      <w:r w:rsidRPr="009913FE">
        <w:rPr>
          <w:b/>
        </w:rPr>
        <w:t>(WRC</w:t>
      </w:r>
      <w:r w:rsidRPr="009913FE">
        <w:rPr>
          <w:b/>
        </w:rPr>
        <w:noBreakHyphen/>
        <w:t>12)</w:t>
      </w:r>
      <w:r w:rsidRPr="009913FE">
        <w:rPr>
          <w:lang w:val="en-US"/>
        </w:rPr>
        <w:t>.</w:t>
      </w:r>
      <w:r>
        <w:rPr>
          <w:lang w:val="en-US"/>
        </w:rPr>
        <w:t xml:space="preserve">  </w:t>
      </w:r>
      <w:r w:rsidRPr="009913FE">
        <w:rPr>
          <w:lang w:val="en-US"/>
        </w:rPr>
        <w:t xml:space="preserve">Resolution </w:t>
      </w:r>
      <w:r w:rsidRPr="009913FE">
        <w:rPr>
          <w:b/>
          <w:lang w:val="en-US"/>
        </w:rPr>
        <w:t>360 (WRC-12)</w:t>
      </w:r>
      <w:r w:rsidRPr="009913FE">
        <w:rPr>
          <w:lang w:val="en-US"/>
        </w:rPr>
        <w:t xml:space="preserve"> also resolves to consider allocations and appropriate regulatory measures for new applications being developed for the maritime mobile service. This was done to accommodate proposed uses such as VHF data exchange (VDE).  </w:t>
      </w:r>
    </w:p>
    <w:p w:rsidR="0002038C" w:rsidRPr="0021512B" w:rsidRDefault="0002038C" w:rsidP="0002038C">
      <w:r>
        <w:rPr>
          <w:lang w:val="en-US"/>
        </w:rPr>
        <w:t xml:space="preserve">Three channeling plans for the VHF data exchange system (VDES) have been considered at Working Party 5B (WP 5B) and evaluated in </w:t>
      </w:r>
      <w:r w:rsidRPr="0021512B">
        <w:rPr>
          <w:i/>
          <w:szCs w:val="28"/>
          <w:lang w:val="en-US"/>
        </w:rPr>
        <w:t>Working document towards a preliminary draft new Report ITU-R M</w:t>
      </w:r>
      <w:proofErr w:type="gramStart"/>
      <w:r w:rsidRPr="0021512B">
        <w:rPr>
          <w:i/>
          <w:szCs w:val="28"/>
          <w:lang w:val="en-US"/>
        </w:rPr>
        <w:t>.[</w:t>
      </w:r>
      <w:proofErr w:type="gramEnd"/>
      <w:r w:rsidRPr="0021512B">
        <w:rPr>
          <w:i/>
          <w:szCs w:val="28"/>
          <w:lang w:val="en-US"/>
        </w:rPr>
        <w:t>VDES-SELECT]</w:t>
      </w:r>
      <w:r>
        <w:rPr>
          <w:szCs w:val="28"/>
          <w:lang w:val="en-US"/>
        </w:rPr>
        <w:t xml:space="preserve">.  The channel plans are similar in that they use the same group of VHF maritime Appendix 18 channels, and they are different in the way the channels are used.  </w:t>
      </w:r>
    </w:p>
    <w:p w:rsidR="0002038C" w:rsidRPr="009913FE" w:rsidRDefault="0002038C" w:rsidP="0002038C">
      <w:pPr>
        <w:pStyle w:val="Headingb"/>
      </w:pPr>
      <w:r>
        <w:t>Discussion</w:t>
      </w:r>
    </w:p>
    <w:p w:rsidR="0002038C" w:rsidRDefault="0002038C" w:rsidP="0002038C">
      <w:pPr>
        <w:rPr>
          <w:lang w:val="en-US"/>
        </w:rPr>
      </w:pPr>
      <w:r w:rsidRPr="009913FE">
        <w:rPr>
          <w:lang w:val="en-US"/>
        </w:rPr>
        <w:t xml:space="preserve">In a recent study commissioned by the Canadian Coast Guard, </w:t>
      </w:r>
      <w:r>
        <w:rPr>
          <w:lang w:val="en-US"/>
        </w:rPr>
        <w:t xml:space="preserve">the three </w:t>
      </w:r>
      <w:r w:rsidRPr="009913FE">
        <w:rPr>
          <w:lang w:val="en-US"/>
        </w:rPr>
        <w:t>proposed channel plans to improve maritime radiocommunication (commonly referred to as VHF data exchange or VDE) were examined</w:t>
      </w:r>
      <w:r>
        <w:rPr>
          <w:lang w:val="en-US"/>
        </w:rPr>
        <w:t xml:space="preserve"> from a different perspective</w:t>
      </w:r>
      <w:r w:rsidRPr="009913FE">
        <w:rPr>
          <w:lang w:val="en-US"/>
        </w:rPr>
        <w:t>.</w:t>
      </w:r>
      <w:r>
        <w:rPr>
          <w:lang w:val="en-US"/>
        </w:rPr>
        <w:t xml:space="preserve">  </w:t>
      </w:r>
    </w:p>
    <w:p w:rsidR="0002038C" w:rsidRDefault="0002038C" w:rsidP="0002038C">
      <w:pPr>
        <w:rPr>
          <w:lang w:val="en-US"/>
        </w:rPr>
      </w:pPr>
      <w:r>
        <w:rPr>
          <w:lang w:val="en-US"/>
        </w:rPr>
        <w:t>Some objectives of the report were:</w:t>
      </w:r>
    </w:p>
    <w:p w:rsidR="0002038C" w:rsidRPr="0002038C" w:rsidRDefault="0002038C" w:rsidP="0002038C">
      <w:pPr>
        <w:pStyle w:val="ListParagraph"/>
        <w:numPr>
          <w:ilvl w:val="0"/>
          <w:numId w:val="2"/>
        </w:numPr>
        <w:autoSpaceDE w:val="0"/>
        <w:autoSpaceDN w:val="0"/>
        <w:adjustRightInd w:val="0"/>
        <w:spacing w:before="80" w:after="0" w:line="240" w:lineRule="auto"/>
        <w:ind w:left="1134" w:hanging="1134"/>
        <w:contextualSpacing w:val="0"/>
        <w:rPr>
          <w:rFonts w:ascii="Times New Roman" w:hAnsi="Times New Roman" w:cs="Times New Roman"/>
          <w:sz w:val="24"/>
          <w:szCs w:val="24"/>
        </w:rPr>
      </w:pPr>
      <w:r w:rsidRPr="0002038C">
        <w:rPr>
          <w:rFonts w:ascii="Times New Roman" w:hAnsi="Times New Roman" w:cs="Times New Roman"/>
          <w:sz w:val="24"/>
          <w:szCs w:val="24"/>
        </w:rPr>
        <w:t>Quantify the implications of the frequency plans (A</w:t>
      </w:r>
      <w:r>
        <w:rPr>
          <w:rFonts w:ascii="Times New Roman" w:hAnsi="Times New Roman" w:cs="Times New Roman"/>
          <w:sz w:val="24"/>
          <w:szCs w:val="24"/>
        </w:rPr>
        <w:t>, B and C) proposed in November </w:t>
      </w:r>
      <w:r w:rsidRPr="0002038C">
        <w:rPr>
          <w:rFonts w:ascii="Times New Roman" w:hAnsi="Times New Roman" w:cs="Times New Roman"/>
          <w:sz w:val="24"/>
          <w:szCs w:val="24"/>
        </w:rPr>
        <w:t>2013 to</w:t>
      </w:r>
      <w:r>
        <w:rPr>
          <w:rFonts w:ascii="Times New Roman" w:hAnsi="Times New Roman" w:cs="Times New Roman"/>
          <w:sz w:val="24"/>
          <w:szCs w:val="24"/>
        </w:rPr>
        <w:t xml:space="preserve"> </w:t>
      </w:r>
      <w:r w:rsidRPr="0002038C">
        <w:rPr>
          <w:rFonts w:ascii="Times New Roman" w:hAnsi="Times New Roman" w:cs="Times New Roman"/>
          <w:sz w:val="24"/>
          <w:szCs w:val="24"/>
        </w:rPr>
        <w:t>Working Party 5B (WP</w:t>
      </w:r>
      <w:r>
        <w:rPr>
          <w:rFonts w:ascii="Times New Roman" w:hAnsi="Times New Roman" w:cs="Times New Roman"/>
          <w:sz w:val="24"/>
          <w:szCs w:val="24"/>
        </w:rPr>
        <w:t xml:space="preserve"> </w:t>
      </w:r>
      <w:r w:rsidRPr="0002038C">
        <w:rPr>
          <w:rFonts w:ascii="Times New Roman" w:hAnsi="Times New Roman" w:cs="Times New Roman"/>
          <w:sz w:val="24"/>
          <w:szCs w:val="24"/>
        </w:rPr>
        <w:t>5B)</w:t>
      </w:r>
      <w:r>
        <w:rPr>
          <w:rFonts w:ascii="Times New Roman" w:hAnsi="Times New Roman" w:cs="Times New Roman"/>
          <w:sz w:val="24"/>
          <w:szCs w:val="24"/>
        </w:rPr>
        <w:t>.</w:t>
      </w:r>
    </w:p>
    <w:p w:rsidR="0002038C" w:rsidRPr="0002038C" w:rsidRDefault="0002038C" w:rsidP="0002038C">
      <w:pPr>
        <w:pStyle w:val="ListParagraph"/>
        <w:numPr>
          <w:ilvl w:val="0"/>
          <w:numId w:val="2"/>
        </w:numPr>
        <w:autoSpaceDE w:val="0"/>
        <w:autoSpaceDN w:val="0"/>
        <w:adjustRightInd w:val="0"/>
        <w:spacing w:before="80" w:after="0" w:line="240" w:lineRule="auto"/>
        <w:ind w:left="1134" w:hanging="1134"/>
        <w:contextualSpacing w:val="0"/>
        <w:rPr>
          <w:rFonts w:ascii="Times New Roman" w:hAnsi="Times New Roman" w:cs="Times New Roman"/>
          <w:sz w:val="24"/>
          <w:szCs w:val="24"/>
        </w:rPr>
      </w:pPr>
      <w:r w:rsidRPr="0002038C">
        <w:rPr>
          <w:rFonts w:ascii="Times New Roman" w:hAnsi="Times New Roman" w:cs="Times New Roman"/>
          <w:sz w:val="24"/>
          <w:szCs w:val="24"/>
        </w:rPr>
        <w:t>Draft the optimal topologies for the ship, coasta</w:t>
      </w:r>
      <w:r>
        <w:rPr>
          <w:rFonts w:ascii="Times New Roman" w:hAnsi="Times New Roman" w:cs="Times New Roman"/>
          <w:sz w:val="24"/>
          <w:szCs w:val="24"/>
        </w:rPr>
        <w:t>l and satellite radio equipment.</w:t>
      </w:r>
    </w:p>
    <w:p w:rsidR="0002038C" w:rsidRPr="0002038C" w:rsidRDefault="0002038C" w:rsidP="0002038C">
      <w:pPr>
        <w:pStyle w:val="ListParagraph"/>
        <w:numPr>
          <w:ilvl w:val="0"/>
          <w:numId w:val="2"/>
        </w:numPr>
        <w:autoSpaceDE w:val="0"/>
        <w:autoSpaceDN w:val="0"/>
        <w:adjustRightInd w:val="0"/>
        <w:spacing w:before="80" w:after="0" w:line="240" w:lineRule="auto"/>
        <w:ind w:left="1134" w:hanging="1134"/>
        <w:contextualSpacing w:val="0"/>
        <w:rPr>
          <w:rFonts w:ascii="Times New Roman" w:hAnsi="Times New Roman" w:cs="Times New Roman"/>
          <w:sz w:val="24"/>
          <w:szCs w:val="24"/>
        </w:rPr>
      </w:pPr>
      <w:r w:rsidRPr="0002038C">
        <w:rPr>
          <w:rFonts w:ascii="Times New Roman" w:hAnsi="Times New Roman" w:cs="Times New Roman"/>
          <w:sz w:val="24"/>
          <w:szCs w:val="24"/>
        </w:rPr>
        <w:t>Calculate the margins the topologies would theoretically yield for the main radiofrequency risks such as adjacent channel interference, intermodulation interference and desensitization of</w:t>
      </w:r>
      <w:r>
        <w:rPr>
          <w:rFonts w:ascii="Times New Roman" w:hAnsi="Times New Roman" w:cs="Times New Roman"/>
          <w:sz w:val="24"/>
          <w:szCs w:val="24"/>
        </w:rPr>
        <w:t xml:space="preserve"> receiver by transmitter noise.</w:t>
      </w:r>
    </w:p>
    <w:p w:rsidR="0002038C" w:rsidRPr="0002038C" w:rsidRDefault="0002038C" w:rsidP="0002038C">
      <w:pPr>
        <w:pStyle w:val="ListParagraph"/>
        <w:numPr>
          <w:ilvl w:val="0"/>
          <w:numId w:val="3"/>
        </w:numPr>
        <w:autoSpaceDE w:val="0"/>
        <w:autoSpaceDN w:val="0"/>
        <w:adjustRightInd w:val="0"/>
        <w:spacing w:before="80" w:after="0" w:line="240" w:lineRule="auto"/>
        <w:ind w:left="1134" w:hanging="1134"/>
        <w:contextualSpacing w:val="0"/>
        <w:rPr>
          <w:rFonts w:ascii="Times New Roman" w:eastAsia="Times New Roman" w:hAnsi="Times New Roman" w:cs="Times New Roman"/>
          <w:sz w:val="24"/>
          <w:szCs w:val="24"/>
          <w:lang w:val="en-US"/>
        </w:rPr>
      </w:pPr>
      <w:r w:rsidRPr="0002038C">
        <w:rPr>
          <w:rFonts w:ascii="Times New Roman" w:hAnsi="Times New Roman" w:cs="Times New Roman"/>
          <w:sz w:val="24"/>
          <w:szCs w:val="24"/>
        </w:rPr>
        <w:lastRenderedPageBreak/>
        <w:t>Identify which of the risks can be mitigated by interference cancellation systems, and quantify the theoretical improvement by such systems. Determine if and how an interference cancellation system can affect other radio performance parameters.</w:t>
      </w:r>
    </w:p>
    <w:p w:rsidR="0002038C" w:rsidRDefault="0002038C" w:rsidP="0002038C">
      <w:pPr>
        <w:rPr>
          <w:lang w:val="en-US"/>
        </w:rPr>
      </w:pPr>
      <w:r w:rsidRPr="009913FE">
        <w:rPr>
          <w:lang w:val="en-US"/>
        </w:rPr>
        <w:t>This study indicated</w:t>
      </w:r>
      <w:r>
        <w:rPr>
          <w:lang w:val="en-US"/>
        </w:rPr>
        <w:t>, in part:</w:t>
      </w:r>
      <w:r w:rsidRPr="009913FE">
        <w:rPr>
          <w:lang w:val="en-US"/>
        </w:rPr>
        <w:t xml:space="preserve"> </w:t>
      </w:r>
    </w:p>
    <w:p w:rsidR="0002038C" w:rsidRPr="0002038C" w:rsidRDefault="0002038C" w:rsidP="0002038C">
      <w:pPr>
        <w:pStyle w:val="ListParagraph"/>
        <w:numPr>
          <w:ilvl w:val="0"/>
          <w:numId w:val="1"/>
        </w:numPr>
        <w:autoSpaceDE w:val="0"/>
        <w:autoSpaceDN w:val="0"/>
        <w:adjustRightInd w:val="0"/>
        <w:spacing w:before="120" w:after="0" w:line="240" w:lineRule="auto"/>
        <w:ind w:left="1134" w:hanging="1134"/>
        <w:contextualSpacing w:val="0"/>
        <w:rPr>
          <w:rFonts w:ascii="Times New Roman" w:eastAsia="Times New Roman" w:hAnsi="Times New Roman" w:cs="Times New Roman"/>
          <w:sz w:val="24"/>
          <w:szCs w:val="24"/>
          <w:lang w:val="en-US"/>
        </w:rPr>
      </w:pPr>
      <w:r w:rsidRPr="0002038C">
        <w:rPr>
          <w:rFonts w:ascii="Times New Roman" w:eastAsia="Times New Roman" w:hAnsi="Times New Roman" w:cs="Times New Roman"/>
          <w:sz w:val="24"/>
          <w:szCs w:val="24"/>
          <w:lang w:val="en-US"/>
        </w:rPr>
        <w:t>With Plans A and B, the VDE1 upper leg frequencies are too close to those of AIS to give uncompromising options for mitigating receiver desensitization issues to a level comparable to an AIS system alone. This would result in reduced radio coverage unless AIS and VDE systems are coordinated or are not co-sited.</w:t>
      </w:r>
    </w:p>
    <w:p w:rsidR="0002038C" w:rsidRPr="0002038C" w:rsidRDefault="0002038C" w:rsidP="0002038C">
      <w:pPr>
        <w:pStyle w:val="ListParagraph"/>
        <w:numPr>
          <w:ilvl w:val="0"/>
          <w:numId w:val="1"/>
        </w:numPr>
        <w:autoSpaceDE w:val="0"/>
        <w:autoSpaceDN w:val="0"/>
        <w:adjustRightInd w:val="0"/>
        <w:spacing w:before="120" w:after="0" w:line="240" w:lineRule="auto"/>
        <w:ind w:left="1134" w:hanging="1134"/>
        <w:contextualSpacing w:val="0"/>
        <w:rPr>
          <w:rFonts w:ascii="Times New Roman" w:eastAsia="Times New Roman" w:hAnsi="Times New Roman" w:cs="Times New Roman"/>
          <w:sz w:val="24"/>
          <w:szCs w:val="24"/>
          <w:lang w:val="en-US"/>
        </w:rPr>
      </w:pPr>
      <w:r w:rsidRPr="0002038C">
        <w:rPr>
          <w:rFonts w:ascii="Times New Roman" w:eastAsia="Times New Roman" w:hAnsi="Times New Roman" w:cs="Times New Roman"/>
          <w:sz w:val="24"/>
          <w:szCs w:val="24"/>
          <w:lang w:val="en-US"/>
        </w:rPr>
        <w:t xml:space="preserve">Unless the AIS and VDE systems are coordinated, the three frequency plans would imply significant challenges with the design of satellite radio subsystems as there are risks of adjacent channel interference and receiver desensitization. </w:t>
      </w:r>
    </w:p>
    <w:p w:rsidR="0002038C" w:rsidRPr="0002038C" w:rsidRDefault="0002038C" w:rsidP="0002038C">
      <w:pPr>
        <w:pStyle w:val="ListParagraph"/>
        <w:numPr>
          <w:ilvl w:val="0"/>
          <w:numId w:val="1"/>
        </w:numPr>
        <w:autoSpaceDE w:val="0"/>
        <w:autoSpaceDN w:val="0"/>
        <w:adjustRightInd w:val="0"/>
        <w:spacing w:before="120" w:after="0" w:line="240" w:lineRule="auto"/>
        <w:ind w:left="1134" w:hanging="1134"/>
        <w:contextualSpacing w:val="0"/>
        <w:rPr>
          <w:rFonts w:ascii="Times New Roman" w:eastAsia="Times New Roman" w:hAnsi="Times New Roman" w:cs="Times New Roman"/>
          <w:sz w:val="24"/>
          <w:szCs w:val="24"/>
          <w:lang w:val="en-US"/>
        </w:rPr>
      </w:pPr>
      <w:r w:rsidRPr="0002038C">
        <w:rPr>
          <w:rFonts w:ascii="Times New Roman" w:eastAsia="Times New Roman" w:hAnsi="Times New Roman" w:cs="Times New Roman"/>
          <w:sz w:val="24"/>
          <w:szCs w:val="24"/>
          <w:lang w:val="en-US"/>
        </w:rPr>
        <w:t>Plan C implementation would yield a limited net dat</w:t>
      </w:r>
      <w:r>
        <w:rPr>
          <w:rFonts w:ascii="Times New Roman" w:eastAsia="Times New Roman" w:hAnsi="Times New Roman" w:cs="Times New Roman"/>
          <w:sz w:val="24"/>
          <w:szCs w:val="24"/>
          <w:lang w:val="en-US"/>
        </w:rPr>
        <w:t>a throughput compared Plan A or </w:t>
      </w:r>
      <w:r w:rsidRPr="0002038C">
        <w:rPr>
          <w:rFonts w:ascii="Times New Roman" w:eastAsia="Times New Roman" w:hAnsi="Times New Roman" w:cs="Times New Roman"/>
          <w:sz w:val="24"/>
          <w:szCs w:val="24"/>
          <w:lang w:val="en-US"/>
        </w:rPr>
        <w:t>B.</w:t>
      </w:r>
    </w:p>
    <w:p w:rsidR="0002038C" w:rsidRPr="0002038C" w:rsidRDefault="0002038C" w:rsidP="0002038C">
      <w:pPr>
        <w:pStyle w:val="ListParagraph"/>
        <w:numPr>
          <w:ilvl w:val="0"/>
          <w:numId w:val="1"/>
        </w:numPr>
        <w:autoSpaceDE w:val="0"/>
        <w:autoSpaceDN w:val="0"/>
        <w:adjustRightInd w:val="0"/>
        <w:spacing w:before="120" w:after="0" w:line="240" w:lineRule="auto"/>
        <w:ind w:left="1134" w:hanging="1134"/>
        <w:contextualSpacing w:val="0"/>
        <w:rPr>
          <w:rFonts w:ascii="Times New Roman" w:eastAsia="Times New Roman" w:hAnsi="Times New Roman" w:cs="Times New Roman"/>
          <w:sz w:val="24"/>
          <w:szCs w:val="24"/>
          <w:lang w:val="en-US"/>
        </w:rPr>
      </w:pPr>
      <w:r w:rsidRPr="0002038C">
        <w:rPr>
          <w:rFonts w:ascii="Times New Roman" w:eastAsia="Times New Roman" w:hAnsi="Times New Roman" w:cs="Times New Roman"/>
          <w:sz w:val="24"/>
          <w:szCs w:val="24"/>
          <w:lang w:val="en-US"/>
        </w:rPr>
        <w:t xml:space="preserve">Allowing ship to ship communications on a duplex channel that is also allocated for ship-shore communications and allocating one same duplex channel for all coastal stations are three features that would generate co-channel interference. </w:t>
      </w:r>
    </w:p>
    <w:p w:rsidR="0002038C" w:rsidRPr="009913FE" w:rsidRDefault="0002038C" w:rsidP="0002038C">
      <w:pPr>
        <w:rPr>
          <w:lang w:val="en-US"/>
        </w:rPr>
      </w:pPr>
      <w:r w:rsidRPr="009913FE">
        <w:rPr>
          <w:lang w:val="en-US"/>
        </w:rPr>
        <w:t xml:space="preserve">The full study is included as an embedded file to this document (available in English only). </w:t>
      </w:r>
    </w:p>
    <w:p w:rsidR="0002038C" w:rsidRPr="009913FE" w:rsidRDefault="0002038C" w:rsidP="0002038C">
      <w:pPr>
        <w:rPr>
          <w:lang w:val="en-US"/>
        </w:rPr>
      </w:pPr>
    </w:p>
    <w:p w:rsidR="0002038C" w:rsidRPr="009913FE" w:rsidRDefault="0002038C" w:rsidP="0002038C">
      <w:pPr>
        <w:jc w:val="center"/>
        <w:rPr>
          <w:lang w:val="en-US"/>
        </w:rPr>
      </w:pPr>
      <w:r w:rsidRPr="009913FE">
        <w:rPr>
          <w:lang w:val="en-US"/>
        </w:rPr>
        <w:object w:dxaOrig="1933"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2.25pt" o:ole="">
            <v:imagedata r:id="rId8" o:title=""/>
          </v:shape>
          <o:OLEObject Type="Embed" ProgID="AcroExch.Document.11" ShapeID="_x0000_i1025" DrawAspect="Icon" ObjectID="_1489251365" r:id="rId9"/>
        </w:object>
      </w:r>
    </w:p>
    <w:p w:rsidR="0002038C" w:rsidRPr="009913FE" w:rsidRDefault="0002038C" w:rsidP="0002038C">
      <w:pPr>
        <w:rPr>
          <w:lang w:val="en-US"/>
        </w:rPr>
      </w:pPr>
    </w:p>
    <w:p w:rsidR="0002038C" w:rsidRPr="009913FE" w:rsidRDefault="0002038C" w:rsidP="0002038C">
      <w:pPr>
        <w:pStyle w:val="Headingb"/>
        <w:rPr>
          <w:rFonts w:ascii="Times New Roman" w:hAnsi="Times New Roman" w:cs="Times New Roman"/>
        </w:rPr>
      </w:pPr>
      <w:r>
        <w:t>Proposal</w:t>
      </w:r>
    </w:p>
    <w:p w:rsidR="0002038C" w:rsidRPr="009913FE" w:rsidRDefault="0002038C" w:rsidP="0002038C">
      <w:pPr>
        <w:rPr>
          <w:lang w:eastAsia="en-CA"/>
        </w:rPr>
      </w:pPr>
      <w:r>
        <w:rPr>
          <w:lang w:val="en-US"/>
        </w:rPr>
        <w:t>It is proposed that the results of this study, and the identified compatibility issues, be considered in future work on VDES recommendations and/or reports.</w:t>
      </w:r>
    </w:p>
    <w:p w:rsidR="0002038C" w:rsidRDefault="0002038C" w:rsidP="0002038C"/>
    <w:p w:rsidR="0002038C" w:rsidRDefault="0002038C" w:rsidP="0032202E">
      <w:pPr>
        <w:pStyle w:val="Reasons"/>
      </w:pPr>
    </w:p>
    <w:p w:rsidR="0002038C" w:rsidRDefault="0002038C">
      <w:pPr>
        <w:jc w:val="center"/>
      </w:pPr>
      <w:r>
        <w:t>______________</w:t>
      </w:r>
    </w:p>
    <w:p w:rsidR="000069D4" w:rsidRPr="0002038C" w:rsidRDefault="000069D4" w:rsidP="00DD4BED">
      <w:pPr>
        <w:rPr>
          <w:lang w:val="en-US" w:eastAsia="zh-CN"/>
        </w:rPr>
      </w:pPr>
    </w:p>
    <w:sectPr w:rsidR="000069D4" w:rsidRPr="0002038C" w:rsidSect="00D02712">
      <w:headerReference w:type="default" r:id="rId10"/>
      <w:footerReference w:type="default" r:id="rId11"/>
      <w:footerReference w:type="first" r:id="rId12"/>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A15F7" w:rsidRDefault="00BA15F7">
      <w:r>
        <w:separator/>
      </w:r>
    </w:p>
  </w:endnote>
  <w:endnote w:type="continuationSeparator" w:id="0">
    <w:p w:rsidR="00BA15F7" w:rsidRDefault="00BA15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24A" w:rsidRPr="00990322" w:rsidRDefault="00990322">
    <w:pPr>
      <w:pStyle w:val="Footer"/>
      <w:rPr>
        <w:lang w:val="en-US"/>
      </w:rPr>
    </w:pPr>
    <w:fldSimple w:instr=" FILENAME \p \* MERGEFORMAT ">
      <w:r w:rsidRPr="00990322">
        <w:rPr>
          <w:lang w:val="en-US"/>
        </w:rPr>
        <w:t>M</w:t>
      </w:r>
      <w:r>
        <w:t>:\BRSGD\TEXT2014\SG05\WP5B\600\695e.docx</w:t>
      </w:r>
    </w:fldSimple>
    <w:r w:rsidR="00FA124A">
      <w:t xml:space="preserve"> </w:t>
    </w:r>
    <w:r w:rsidR="00E6257C">
      <w:t>( )</w:t>
    </w:r>
    <w:r w:rsidR="00FA124A" w:rsidRPr="00990322">
      <w:rPr>
        <w:lang w:val="en-US"/>
      </w:rPr>
      <w:tab/>
    </w:r>
    <w:r w:rsidR="00D02712">
      <w:fldChar w:fldCharType="begin"/>
    </w:r>
    <w:r w:rsidR="00FA124A">
      <w:instrText xml:space="preserve"> savedate \@ dd.MM.yy </w:instrText>
    </w:r>
    <w:r w:rsidR="00D02712">
      <w:fldChar w:fldCharType="separate"/>
    </w:r>
    <w:r w:rsidR="00464AA6">
      <w:t>22.10.14</w:t>
    </w:r>
    <w:r w:rsidR="00D02712">
      <w:fldChar w:fldCharType="end"/>
    </w:r>
    <w:r w:rsidR="00FA124A" w:rsidRPr="00990322">
      <w:rPr>
        <w:lang w:val="en-US"/>
      </w:rPr>
      <w:tab/>
    </w:r>
    <w:r w:rsidR="00D02712">
      <w:fldChar w:fldCharType="begin"/>
    </w:r>
    <w:r w:rsidR="00FA124A">
      <w:instrText xml:space="preserve"> printdate \@ dd.MM.yy </w:instrText>
    </w:r>
    <w:r w:rsidR="00D02712">
      <w:fldChar w:fldCharType="separate"/>
    </w:r>
    <w:r>
      <w:t>21.02.08</w:t>
    </w:r>
    <w:r w:rsidR="00D02712">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24A" w:rsidRPr="00990322" w:rsidRDefault="00990322" w:rsidP="00E6257C">
    <w:pPr>
      <w:pStyle w:val="Footer"/>
      <w:rPr>
        <w:lang w:val="en-US"/>
      </w:rPr>
    </w:pPr>
    <w:fldSimple w:instr=" FILENAME \p \* MERGEFORMAT ">
      <w:r w:rsidRPr="00990322">
        <w:rPr>
          <w:lang w:val="en-US"/>
        </w:rPr>
        <w:t>M</w:t>
      </w:r>
      <w:r>
        <w:t>:\BRSGD\TEXT2014\SG05\WP5B\600\695e.docx</w:t>
      </w:r>
    </w:fldSimple>
    <w:r w:rsidR="00E6257C">
      <w:t xml:space="preserve"> ( )</w:t>
    </w:r>
    <w:r w:rsidR="00FA124A" w:rsidRPr="00990322">
      <w:rPr>
        <w:lang w:val="en-US"/>
      </w:rPr>
      <w:tab/>
    </w:r>
    <w:r w:rsidR="00D02712">
      <w:fldChar w:fldCharType="begin"/>
    </w:r>
    <w:r w:rsidR="00FA124A">
      <w:instrText xml:space="preserve"> savedate \@ dd.MM.yy </w:instrText>
    </w:r>
    <w:r w:rsidR="00D02712">
      <w:fldChar w:fldCharType="separate"/>
    </w:r>
    <w:r w:rsidR="00464AA6">
      <w:t>22.10.14</w:t>
    </w:r>
    <w:r w:rsidR="00D02712">
      <w:fldChar w:fldCharType="end"/>
    </w:r>
    <w:r w:rsidR="00FA124A" w:rsidRPr="00990322">
      <w:rPr>
        <w:lang w:val="en-US"/>
      </w:rPr>
      <w:tab/>
    </w:r>
    <w:r w:rsidR="00D02712">
      <w:fldChar w:fldCharType="begin"/>
    </w:r>
    <w:r w:rsidR="00FA124A">
      <w:instrText xml:space="preserve"> printdate \@ dd.MM.yy </w:instrText>
    </w:r>
    <w:r w:rsidR="00D02712">
      <w:fldChar w:fldCharType="separate"/>
    </w:r>
    <w:r>
      <w:t>21.02.08</w:t>
    </w:r>
    <w:r w:rsidR="00D02712">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A15F7" w:rsidRDefault="00BA15F7">
      <w:r>
        <w:t>____________________</w:t>
      </w:r>
    </w:p>
  </w:footnote>
  <w:footnote w:type="continuationSeparator" w:id="0">
    <w:p w:rsidR="00BA15F7" w:rsidRDefault="00BA15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24A" w:rsidRDefault="00FA124A" w:rsidP="00330567">
    <w:pPr>
      <w:pStyle w:val="Header"/>
      <w:rPr>
        <w:rStyle w:val="PageNumber"/>
      </w:rPr>
    </w:pPr>
    <w:r>
      <w:rPr>
        <w:lang w:val="en-US"/>
      </w:rPr>
      <w:t xml:space="preserve">- </w:t>
    </w:r>
    <w:r w:rsidR="00D02712">
      <w:rPr>
        <w:rStyle w:val="PageNumber"/>
      </w:rPr>
      <w:fldChar w:fldCharType="begin"/>
    </w:r>
    <w:r>
      <w:rPr>
        <w:rStyle w:val="PageNumber"/>
      </w:rPr>
      <w:instrText xml:space="preserve"> PAGE </w:instrText>
    </w:r>
    <w:r w:rsidR="00D02712">
      <w:rPr>
        <w:rStyle w:val="PageNumber"/>
      </w:rPr>
      <w:fldChar w:fldCharType="separate"/>
    </w:r>
    <w:r w:rsidR="00464AA6">
      <w:rPr>
        <w:rStyle w:val="PageNumber"/>
        <w:noProof/>
      </w:rPr>
      <w:t>2</w:t>
    </w:r>
    <w:r w:rsidR="00D02712">
      <w:rPr>
        <w:rStyle w:val="PageNumber"/>
      </w:rPr>
      <w:fldChar w:fldCharType="end"/>
    </w:r>
    <w:r>
      <w:rPr>
        <w:rStyle w:val="PageNumber"/>
      </w:rPr>
      <w:t xml:space="preserve"> -</w:t>
    </w:r>
  </w:p>
  <w:p w:rsidR="00FA124A" w:rsidRDefault="00F231F1">
    <w:pPr>
      <w:pStyle w:val="Header"/>
      <w:rPr>
        <w:lang w:val="en-US"/>
      </w:rPr>
    </w:pPr>
    <w:r>
      <w:rPr>
        <w:lang w:val="en-US"/>
      </w:rPr>
      <w:t>5B/695-E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943DBC"/>
    <w:multiLevelType w:val="hybridMultilevel"/>
    <w:tmpl w:val="4254FA4C"/>
    <w:lvl w:ilvl="0" w:tplc="10090001">
      <w:start w:val="1"/>
      <w:numFmt w:val="bullet"/>
      <w:lvlText w:val=""/>
      <w:lvlJc w:val="left"/>
      <w:pPr>
        <w:ind w:left="720" w:hanging="360"/>
      </w:pPr>
      <w:rPr>
        <w:rFonts w:ascii="Symbol" w:hAnsi="Symbol" w:hint="default"/>
      </w:rPr>
    </w:lvl>
    <w:lvl w:ilvl="1" w:tplc="ABBCF572">
      <w:numFmt w:val="bullet"/>
      <w:lvlText w:val="-"/>
      <w:lvlJc w:val="left"/>
      <w:pPr>
        <w:ind w:left="1440" w:hanging="360"/>
      </w:pPr>
      <w:rPr>
        <w:rFonts w:ascii="Times New Roman" w:eastAsiaTheme="minorHAnsi" w:hAnsi="Times New Roman" w:cs="Times New Roman"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3AF471F9"/>
    <w:multiLevelType w:val="hybridMultilevel"/>
    <w:tmpl w:val="44FAB2A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nsid w:val="49ED4795"/>
    <w:multiLevelType w:val="hybridMultilevel"/>
    <w:tmpl w:val="FA84656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1"/>
  <w:activeWritingStyle w:appName="MSWord" w:lang="en-CA" w:vendorID="64" w:dllVersion="131078" w:nlCheck="1"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31F1"/>
    <w:rsid w:val="000069D4"/>
    <w:rsid w:val="000174AD"/>
    <w:rsid w:val="0002038C"/>
    <w:rsid w:val="000A7D55"/>
    <w:rsid w:val="000C2E8E"/>
    <w:rsid w:val="000E0E7C"/>
    <w:rsid w:val="000F1B4B"/>
    <w:rsid w:val="0012744F"/>
    <w:rsid w:val="00156F66"/>
    <w:rsid w:val="00182528"/>
    <w:rsid w:val="0018500B"/>
    <w:rsid w:val="00196A19"/>
    <w:rsid w:val="00202DC1"/>
    <w:rsid w:val="002116EE"/>
    <w:rsid w:val="002309D8"/>
    <w:rsid w:val="002A7FE2"/>
    <w:rsid w:val="002E1B4F"/>
    <w:rsid w:val="002F2E67"/>
    <w:rsid w:val="00315546"/>
    <w:rsid w:val="00330567"/>
    <w:rsid w:val="00386A9D"/>
    <w:rsid w:val="00391081"/>
    <w:rsid w:val="003B2789"/>
    <w:rsid w:val="003C13CE"/>
    <w:rsid w:val="003E2518"/>
    <w:rsid w:val="003E7CEF"/>
    <w:rsid w:val="00464AA6"/>
    <w:rsid w:val="004B1EF7"/>
    <w:rsid w:val="004B3FAD"/>
    <w:rsid w:val="00501DCA"/>
    <w:rsid w:val="00513A47"/>
    <w:rsid w:val="005408DF"/>
    <w:rsid w:val="00573344"/>
    <w:rsid w:val="00583F9B"/>
    <w:rsid w:val="005E5C10"/>
    <w:rsid w:val="005F2C78"/>
    <w:rsid w:val="006144E4"/>
    <w:rsid w:val="00650299"/>
    <w:rsid w:val="00655FC5"/>
    <w:rsid w:val="00822581"/>
    <w:rsid w:val="008309DD"/>
    <w:rsid w:val="0083227A"/>
    <w:rsid w:val="00866900"/>
    <w:rsid w:val="00881BA1"/>
    <w:rsid w:val="008C26B8"/>
    <w:rsid w:val="008F208F"/>
    <w:rsid w:val="00982084"/>
    <w:rsid w:val="00990322"/>
    <w:rsid w:val="00995963"/>
    <w:rsid w:val="009B61EB"/>
    <w:rsid w:val="009C2064"/>
    <w:rsid w:val="009D1697"/>
    <w:rsid w:val="00A014F8"/>
    <w:rsid w:val="00A5173C"/>
    <w:rsid w:val="00A61AEF"/>
    <w:rsid w:val="00AF173A"/>
    <w:rsid w:val="00B066A4"/>
    <w:rsid w:val="00B07A13"/>
    <w:rsid w:val="00B4279B"/>
    <w:rsid w:val="00B45FC9"/>
    <w:rsid w:val="00BA15F7"/>
    <w:rsid w:val="00BC7CCF"/>
    <w:rsid w:val="00BE470B"/>
    <w:rsid w:val="00C57A91"/>
    <w:rsid w:val="00CC01C2"/>
    <w:rsid w:val="00CF21F2"/>
    <w:rsid w:val="00D02712"/>
    <w:rsid w:val="00D214D0"/>
    <w:rsid w:val="00D6546B"/>
    <w:rsid w:val="00DD4BED"/>
    <w:rsid w:val="00DE39F0"/>
    <w:rsid w:val="00DF0AF3"/>
    <w:rsid w:val="00E27D7E"/>
    <w:rsid w:val="00E42E13"/>
    <w:rsid w:val="00E6257C"/>
    <w:rsid w:val="00E63C59"/>
    <w:rsid w:val="00F231F1"/>
    <w:rsid w:val="00FA124A"/>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2A143633-68FD-4B00-8736-D08BC6263D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qFormat/>
    <w:rsid w:val="008F208F"/>
    <w:pPr>
      <w:keepNext/>
      <w:keepLines/>
      <w:spacing w:before="280"/>
      <w:ind w:left="1134" w:hanging="1134"/>
      <w:outlineLvl w:val="0"/>
    </w:pPr>
    <w:rPr>
      <w:b/>
      <w:sz w:val="28"/>
    </w:rPr>
  </w:style>
  <w:style w:type="paragraph" w:styleId="Heading2">
    <w:name w:val="heading 2"/>
    <w:basedOn w:val="Heading1"/>
    <w:next w:val="Normal"/>
    <w:qFormat/>
    <w:rsid w:val="008F208F"/>
    <w:pPr>
      <w:spacing w:before="200"/>
      <w:outlineLvl w:val="1"/>
    </w:pPr>
    <w:rPr>
      <w:sz w:val="24"/>
    </w:rPr>
  </w:style>
  <w:style w:type="paragraph" w:styleId="Heading3">
    <w:name w:val="heading 3"/>
    <w:basedOn w:val="Heading1"/>
    <w:next w:val="Normal"/>
    <w:qFormat/>
    <w:rsid w:val="008F208F"/>
    <w:pPr>
      <w:tabs>
        <w:tab w:val="clear" w:pos="1134"/>
      </w:tabs>
      <w:spacing w:before="200"/>
      <w:outlineLvl w:val="2"/>
    </w:pPr>
    <w:rPr>
      <w:sz w:val="24"/>
    </w:rPr>
  </w:style>
  <w:style w:type="paragraph" w:styleId="Heading4">
    <w:name w:val="heading 4"/>
    <w:basedOn w:val="Heading3"/>
    <w:next w:val="Normal"/>
    <w:qFormat/>
    <w:rsid w:val="008F208F"/>
    <w:pPr>
      <w:outlineLvl w:val="3"/>
    </w:pPr>
  </w:style>
  <w:style w:type="paragraph" w:styleId="Heading5">
    <w:name w:val="heading 5"/>
    <w:basedOn w:val="Heading4"/>
    <w:next w:val="Normal"/>
    <w:qFormat/>
    <w:rsid w:val="008F208F"/>
    <w:pPr>
      <w:outlineLvl w:val="4"/>
    </w:pPr>
  </w:style>
  <w:style w:type="paragraph" w:styleId="Heading6">
    <w:name w:val="heading 6"/>
    <w:basedOn w:val="Heading4"/>
    <w:next w:val="Normal"/>
    <w:qFormat/>
    <w:rsid w:val="008F208F"/>
    <w:pPr>
      <w:outlineLvl w:val="5"/>
    </w:pPr>
  </w:style>
  <w:style w:type="paragraph" w:styleId="Heading7">
    <w:name w:val="heading 7"/>
    <w:basedOn w:val="Heading6"/>
    <w:next w:val="Normal"/>
    <w:qFormat/>
    <w:rsid w:val="008F208F"/>
    <w:pPr>
      <w:outlineLvl w:val="6"/>
    </w:pPr>
  </w:style>
  <w:style w:type="paragraph" w:styleId="Heading8">
    <w:name w:val="heading 8"/>
    <w:basedOn w:val="Heading6"/>
    <w:next w:val="Normal"/>
    <w:qFormat/>
    <w:rsid w:val="008F208F"/>
    <w:pPr>
      <w:outlineLvl w:val="7"/>
    </w:pPr>
  </w:style>
  <w:style w:type="paragraph" w:styleId="Heading9">
    <w:name w:val="heading 9"/>
    <w:basedOn w:val="Heading6"/>
    <w:next w:val="Normal"/>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8F208F"/>
    <w:rPr>
      <w:position w:val="6"/>
      <w:sz w:val="18"/>
    </w:rPr>
  </w:style>
  <w:style w:type="paragraph" w:styleId="FootnoteText">
    <w:name w:val="footnote text"/>
    <w:basedOn w:val="Normal"/>
    <w:link w:val="FootnoteTextChar"/>
    <w:rsid w:val="008F208F"/>
    <w:pPr>
      <w:keepLines/>
      <w:tabs>
        <w:tab w:val="left" w:pos="255"/>
      </w:tabs>
    </w:pPr>
  </w:style>
  <w:style w:type="paragraph" w:customStyle="1" w:styleId="Note">
    <w:name w:val="Note"/>
    <w:basedOn w:val="Normal"/>
    <w:next w:val="Normal"/>
    <w:rsid w:val="008F208F"/>
    <w:pPr>
      <w:tabs>
        <w:tab w:val="left" w:pos="284"/>
      </w:tabs>
      <w:spacing w:before="80"/>
    </w:pPr>
  </w:style>
  <w:style w:type="paragraph" w:styleId="Header">
    <w:name w:val="header"/>
    <w:basedOn w:val="Normal"/>
    <w:link w:val="HeaderChar"/>
    <w:rsid w:val="008F208F"/>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rsid w:val="008F208F"/>
    <w:pPr>
      <w:keepNext/>
      <w:spacing w:before="560" w:after="120"/>
      <w:jc w:val="center"/>
    </w:pPr>
    <w:rPr>
      <w:caps/>
      <w:sz w:val="20"/>
    </w:rPr>
  </w:style>
  <w:style w:type="paragraph" w:customStyle="1" w:styleId="Tabletitle">
    <w:name w:val="Table_title"/>
    <w:basedOn w:val="Normal"/>
    <w:next w:val="Tabletext"/>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8F208F"/>
    <w:pPr>
      <w:spacing w:before="120"/>
    </w:pPr>
  </w:style>
  <w:style w:type="paragraph" w:styleId="TOC3">
    <w:name w:val="toc 3"/>
    <w:basedOn w:val="TOC2"/>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rsid w:val="008F208F"/>
    <w:pPr>
      <w:keepNext/>
      <w:keepLines/>
      <w:spacing w:before="480" w:after="120"/>
      <w:jc w:val="center"/>
    </w:pPr>
    <w:rPr>
      <w:caps/>
      <w:sz w:val="20"/>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8F208F"/>
    <w:rPr>
      <w:rFonts w:ascii="Times New Roman" w:hAnsi="Times New Roman"/>
      <w:sz w:val="24"/>
      <w:lang w:val="en-GB" w:eastAsia="en-US"/>
    </w:rPr>
  </w:style>
  <w:style w:type="character" w:customStyle="1" w:styleId="HeaderChar">
    <w:name w:val="Header Char"/>
    <w:basedOn w:val="DefaultParagraphFont"/>
    <w:link w:val="Header"/>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styleId="ListParagraph">
    <w:name w:val="List Paragraph"/>
    <w:basedOn w:val="Normal"/>
    <w:uiPriority w:val="34"/>
    <w:qFormat/>
    <w:rsid w:val="0002038C"/>
    <w:pPr>
      <w:tabs>
        <w:tab w:val="clear" w:pos="1134"/>
        <w:tab w:val="clear" w:pos="1871"/>
        <w:tab w:val="clear" w:pos="2268"/>
      </w:tabs>
      <w:overflowPunct/>
      <w:autoSpaceDE/>
      <w:autoSpaceDN/>
      <w:adjustRightInd/>
      <w:spacing w:before="0" w:after="200" w:line="276" w:lineRule="auto"/>
      <w:ind w:left="720"/>
      <w:contextualSpacing/>
      <w:textAlignment w:val="auto"/>
    </w:pPr>
    <w:rPr>
      <w:rFonts w:asciiTheme="minorHAnsi" w:eastAsiaTheme="minorHAnsi" w:hAnsiTheme="minorHAnsi" w:cstheme="minorBidi"/>
      <w:sz w:val="22"/>
      <w:szCs w:val="22"/>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rnandv\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8</TotalTime>
  <Pages>2</Pages>
  <Words>558</Words>
  <Characters>3185</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3736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ITU</dc:creator>
  <cp:lastModifiedBy>Seamus Doyle</cp:lastModifiedBy>
  <cp:revision>4</cp:revision>
  <cp:lastPrinted>2008-02-21T14:04:00Z</cp:lastPrinted>
  <dcterms:created xsi:type="dcterms:W3CDTF">2014-10-22T07:13:00Z</dcterms:created>
  <dcterms:modified xsi:type="dcterms:W3CDTF">2015-03-30T19:09:00Z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